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51" w:rsidRDefault="003A6351" w:rsidP="003A6351">
      <w:pPr>
        <w:rPr>
          <w:rFonts w:ascii="Lucida Sans Unicode" w:hAnsi="Lucida Sans Unicode"/>
          <w:b/>
        </w:rPr>
      </w:pPr>
      <w:r>
        <w:rPr>
          <w:rFonts w:ascii="Lucida Sans Unicode" w:hAnsi="Lucida Sans Unicode"/>
          <w:b/>
        </w:rPr>
        <w:t>Nadere regels “A</w:t>
      </w:r>
      <w:r w:rsidRPr="00256814">
        <w:rPr>
          <w:rFonts w:ascii="Lucida Sans Unicode" w:hAnsi="Lucida Sans Unicode"/>
          <w:b/>
        </w:rPr>
        <w:t>dviesraden Alphen aan den Rijn 2015</w:t>
      </w:r>
      <w:r>
        <w:rPr>
          <w:rFonts w:ascii="Lucida Sans Unicode" w:hAnsi="Lucida Sans Unicode"/>
          <w:b/>
        </w:rPr>
        <w:t>”</w:t>
      </w: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w:t>
      </w:r>
      <w:r w:rsidRPr="001432B2">
        <w:rPr>
          <w:rFonts w:ascii="Lucida Sans Unicode" w:eastAsia="Times New Roman" w:hAnsi="Lucida Sans Unicode" w:cs="Lucida Sans Unicode"/>
          <w:b/>
          <w:sz w:val="20"/>
          <w:szCs w:val="20"/>
          <w:lang w:eastAsia="nl-NL"/>
        </w:rPr>
        <w:tab/>
        <w:t>Begripsbepalingen</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 deze regeling wordt verstaan onder:</w:t>
      </w:r>
    </w:p>
    <w:p w:rsidR="003A6351" w:rsidRPr="001432B2" w:rsidRDefault="003A6351" w:rsidP="003A6351">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Wmo: Wet maatschappelijke ondersteuning;</w:t>
      </w:r>
    </w:p>
    <w:p w:rsidR="003A6351" w:rsidRPr="001432B2" w:rsidRDefault="003A6351" w:rsidP="003A6351">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Cliëntenadviesraad: een 'raad' voor cliëntenvertegenwoordiging en hierover advies geeft op het brede sociale domein en de verschillende gemeentelijke doelgroepen daarbinnen;</w:t>
      </w:r>
    </w:p>
    <w:p w:rsidR="003A6351" w:rsidRPr="001432B2" w:rsidRDefault="003A6351" w:rsidP="003A6351">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Inwonersadviesraad: raad die advies geeft op het brede terrein van het sociale domein en brede contacten heeft binnen netwerken in de samenleving;</w:t>
      </w:r>
    </w:p>
    <w:p w:rsidR="003A6351" w:rsidRPr="001432B2" w:rsidRDefault="003A6351" w:rsidP="003A6351">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college van burgemeester en wethouders van de gemeente Alphen aan den Rijn;</w:t>
      </w:r>
    </w:p>
    <w:p w:rsidR="003A6351" w:rsidRPr="001432B2" w:rsidRDefault="003A6351" w:rsidP="003A6351">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Belangenorganisatie: organisaties die belangen behartigen van inwoners van de gemeente Alphen aan den Rijn.</w:t>
      </w: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p>
    <w:p w:rsidR="003A6351" w:rsidRPr="001432B2" w:rsidRDefault="003A6351" w:rsidP="003A6351">
      <w:pPr>
        <w:spacing w:after="0" w:line="240" w:lineRule="auto"/>
        <w:rPr>
          <w:rFonts w:ascii="Univers" w:eastAsia="Times New Roman" w:hAnsi="Univers" w:cs="Times New Roman"/>
          <w:sz w:val="24"/>
          <w:szCs w:val="24"/>
          <w:lang w:eastAsia="nl-NL"/>
        </w:rPr>
      </w:pPr>
      <w:r w:rsidRPr="001432B2">
        <w:rPr>
          <w:rFonts w:ascii="Lucida Sans Unicode" w:eastAsia="Times New Roman" w:hAnsi="Lucida Sans Unicode" w:cs="Lucida Sans Unicode"/>
          <w:b/>
          <w:sz w:val="20"/>
          <w:szCs w:val="20"/>
          <w:lang w:eastAsia="nl-NL"/>
        </w:rPr>
        <w:t xml:space="preserve">Artikel 2 </w:t>
      </w:r>
      <w:r w:rsidRPr="001432B2">
        <w:rPr>
          <w:rFonts w:ascii="Lucida Sans Unicode" w:eastAsia="Times New Roman" w:hAnsi="Lucida Sans Unicode" w:cs="Lucida Sans Unicode"/>
          <w:b/>
          <w:sz w:val="20"/>
          <w:szCs w:val="20"/>
          <w:lang w:eastAsia="nl-NL"/>
        </w:rPr>
        <w:tab/>
        <w:t xml:space="preserve">Doel </w:t>
      </w:r>
    </w:p>
    <w:p w:rsidR="003A6351" w:rsidRPr="001432B2" w:rsidRDefault="003A6351" w:rsidP="003A6351">
      <w:pPr>
        <w:spacing w:after="0" w:line="240" w:lineRule="auto"/>
        <w:rPr>
          <w:rFonts w:ascii="Lucida Sans Unicode" w:eastAsia="Times New Roman" w:hAnsi="Lucida Sans Unicode" w:cs="Calibri"/>
          <w:color w:val="000000"/>
          <w:sz w:val="20"/>
          <w:szCs w:val="24"/>
          <w:lang w:eastAsia="nl-NL"/>
        </w:rPr>
      </w:pPr>
      <w:r w:rsidRPr="001432B2">
        <w:rPr>
          <w:rFonts w:ascii="Lucida Sans Unicode" w:eastAsia="Times New Roman" w:hAnsi="Lucida Sans Unicode" w:cs="Calibri"/>
          <w:color w:val="000000"/>
          <w:sz w:val="20"/>
          <w:szCs w:val="24"/>
          <w:lang w:eastAsia="nl-NL"/>
        </w:rPr>
        <w:t xml:space="preserve">Het doel van de cliëntenadviesraad is om de personen, die de gevolgen van het beleid op het terrein van de participatiewet, de </w:t>
      </w:r>
      <w:proofErr w:type="spellStart"/>
      <w:r w:rsidRPr="001432B2">
        <w:rPr>
          <w:rFonts w:ascii="Lucida Sans Unicode" w:eastAsia="Times New Roman" w:hAnsi="Lucida Sans Unicode" w:cs="Calibri"/>
          <w:color w:val="000000"/>
          <w:sz w:val="20"/>
          <w:szCs w:val="24"/>
          <w:lang w:eastAsia="nl-NL"/>
        </w:rPr>
        <w:t>jeugdwet</w:t>
      </w:r>
      <w:proofErr w:type="spellEnd"/>
      <w:r w:rsidRPr="001432B2">
        <w:rPr>
          <w:rFonts w:ascii="Lucida Sans Unicode" w:eastAsia="Times New Roman" w:hAnsi="Lucida Sans Unicode" w:cs="Calibri"/>
          <w:color w:val="000000"/>
          <w:sz w:val="20"/>
          <w:szCs w:val="24"/>
          <w:lang w:eastAsia="nl-NL"/>
        </w:rPr>
        <w:t xml:space="preserve">, de wet maatschappelijke ondersteuning ondervinden en andere wetgeving waarvoor het </w:t>
      </w:r>
      <w:proofErr w:type="spellStart"/>
      <w:r w:rsidRPr="001432B2">
        <w:rPr>
          <w:rFonts w:ascii="Lucida Sans Unicode" w:eastAsia="Times New Roman" w:hAnsi="Lucida Sans Unicode" w:cs="Calibri"/>
          <w:color w:val="000000"/>
          <w:sz w:val="20"/>
          <w:szCs w:val="24"/>
          <w:lang w:eastAsia="nl-NL"/>
        </w:rPr>
        <w:t>serviceplein</w:t>
      </w:r>
      <w:proofErr w:type="spellEnd"/>
      <w:r w:rsidRPr="001432B2">
        <w:rPr>
          <w:rFonts w:ascii="Lucida Sans Unicode" w:eastAsia="Times New Roman" w:hAnsi="Lucida Sans Unicode" w:cs="Calibri"/>
          <w:color w:val="000000"/>
          <w:sz w:val="20"/>
          <w:szCs w:val="24"/>
          <w:lang w:eastAsia="nl-NL"/>
        </w:rPr>
        <w:t xml:space="preserve"> verantwoordelijk is, te vertegenwoordigen door middel van het adviseren van het College van B&amp;W bij de beleidsvoorbereiding en de beleidsuitvoering op het terrein van het gehele sociaal domein.</w:t>
      </w:r>
    </w:p>
    <w:p w:rsidR="003A6351" w:rsidRPr="001432B2" w:rsidRDefault="003A6351" w:rsidP="003A6351">
      <w:pPr>
        <w:spacing w:after="0" w:line="240" w:lineRule="auto"/>
        <w:rPr>
          <w:rFonts w:ascii="Lucida Sans Unicode" w:eastAsia="Times New Roman" w:hAnsi="Lucida Sans Unicode" w:cs="Calibri"/>
          <w:color w:val="000000"/>
          <w:sz w:val="20"/>
          <w:szCs w:val="24"/>
          <w:lang w:eastAsia="nl-NL"/>
        </w:rPr>
      </w:pPr>
      <w:r w:rsidRPr="001432B2">
        <w:rPr>
          <w:rFonts w:ascii="Lucida Sans Unicode" w:eastAsia="Times New Roman" w:hAnsi="Lucida Sans Unicode" w:cs="Calibri"/>
          <w:color w:val="000000"/>
          <w:sz w:val="20"/>
          <w:szCs w:val="24"/>
          <w:lang w:eastAsia="nl-NL"/>
        </w:rPr>
        <w:t>Het doel van Inwonersadviesraad is om de gebruikers van de algemene voorzieningen te vertegenwoordigen door middel van het adviseren van het College van B&amp;W bij de beleidsontwikkeling en beleidsvaststelling op het terrein van het gehele sociaal domein.</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3</w:t>
      </w:r>
      <w:r w:rsidRPr="001432B2">
        <w:rPr>
          <w:rFonts w:ascii="Lucida Sans Unicode" w:eastAsia="Times New Roman" w:hAnsi="Lucida Sans Unicode" w:cs="Lucida Sans Unicode"/>
          <w:b/>
          <w:sz w:val="20"/>
          <w:szCs w:val="20"/>
          <w:lang w:eastAsia="nl-NL"/>
        </w:rPr>
        <w:tab/>
        <w:t xml:space="preserve"> Samenstelling van de advies raden </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bestaan ieder uit 9 vaste leden, met binding met de gemeente Alphen aan den Rijn.</w:t>
      </w:r>
    </w:p>
    <w:p w:rsidR="003A6351" w:rsidRPr="001432B2" w:rsidRDefault="003A6351" w:rsidP="003A6351">
      <w:pPr>
        <w:numPr>
          <w:ilvl w:val="0"/>
          <w:numId w:val="2"/>
        </w:numPr>
        <w:tabs>
          <w:tab w:val="num" w:pos="567"/>
        </w:tabs>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werken volgens een model zoals omschreven in het beleidsstuk “Herinrichting van een georganiseerde vorm van inwonersvertegenwoordiging op het sociale domein.” In het Huishoudelijk Reglement is dit verder uitgewerkt.</w:t>
      </w:r>
    </w:p>
    <w:p w:rsidR="003A6351" w:rsidRPr="001432B2" w:rsidRDefault="003A6351" w:rsidP="003A6351">
      <w:pPr>
        <w:numPr>
          <w:ilvl w:val="0"/>
          <w:numId w:val="2"/>
        </w:numPr>
        <w:tabs>
          <w:tab w:val="num" w:pos="567"/>
        </w:tabs>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Een lid van één van beide adviesraden kan niet:</w:t>
      </w:r>
    </w:p>
    <w:p w:rsidR="003A6351" w:rsidRPr="001432B2" w:rsidRDefault="003A6351" w:rsidP="003A6351">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lid zijn van het college van burgemeester en wethouders;</w:t>
      </w:r>
    </w:p>
    <w:p w:rsidR="003A6351" w:rsidRPr="001432B2" w:rsidRDefault="003A6351" w:rsidP="003A6351">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lid zijn van de gemeenteraad;</w:t>
      </w:r>
    </w:p>
    <w:p w:rsidR="003A6351" w:rsidRPr="001432B2" w:rsidRDefault="003A6351" w:rsidP="003A6351">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ambtenaar zijn van de Gemeente Alphen aan den Rijn;</w:t>
      </w:r>
    </w:p>
    <w:p w:rsidR="003A6351" w:rsidRPr="001432B2" w:rsidRDefault="003A6351" w:rsidP="003A6351">
      <w:pPr>
        <w:numPr>
          <w:ilvl w:val="1"/>
          <w:numId w:val="3"/>
        </w:numPr>
        <w:tabs>
          <w:tab w:val="num" w:pos="1134"/>
        </w:tabs>
        <w:spacing w:after="0" w:line="240" w:lineRule="auto"/>
        <w:ind w:left="1134" w:hanging="567"/>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sz w:val="20"/>
          <w:szCs w:val="20"/>
          <w:lang w:eastAsia="nl-NL"/>
        </w:rPr>
        <w:t>een professionele werkrelatie onderhouden met een lokale organisatie die subsidies ontvangt of een gecontracteerde partij is.</w:t>
      </w:r>
    </w:p>
    <w:p w:rsidR="003A6351" w:rsidRPr="001432B2" w:rsidRDefault="003A6351" w:rsidP="003A6351">
      <w:pPr>
        <w:spacing w:after="0" w:line="240" w:lineRule="auto"/>
        <w:ind w:left="1134"/>
        <w:rPr>
          <w:rFonts w:ascii="Lucida Sans Unicode" w:eastAsia="Times New Roman" w:hAnsi="Lucida Sans Unicode" w:cs="Lucida Sans Unicode"/>
          <w:b/>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4</w:t>
      </w:r>
      <w:r w:rsidRPr="001432B2">
        <w:rPr>
          <w:rFonts w:ascii="Lucida Sans Unicode" w:eastAsia="Times New Roman" w:hAnsi="Lucida Sans Unicode" w:cs="Lucida Sans Unicode"/>
          <w:b/>
          <w:sz w:val="20"/>
          <w:szCs w:val="20"/>
          <w:lang w:eastAsia="nl-NL"/>
        </w:rPr>
        <w:tab/>
        <w:t xml:space="preserve">Taken van de adviesraden </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w:t>
      </w:r>
    </w:p>
    <w:p w:rsidR="003A6351" w:rsidRPr="001432B2" w:rsidRDefault="003A6351" w:rsidP="003A6351">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informeren en adviseren het college gevraagd en ongevraagd over het beleid en de uitvoering van de Gemeente Alphen aan den Rijn. Het college brengt deze informatie en/of adviezen ter kennis van de gemeenteraad;</w:t>
      </w:r>
    </w:p>
    <w:p w:rsidR="003A6351" w:rsidRPr="001432B2" w:rsidRDefault="003A6351" w:rsidP="003A6351">
      <w:pPr>
        <w:numPr>
          <w:ilvl w:val="0"/>
          <w:numId w:val="4"/>
        </w:numPr>
        <w:tabs>
          <w:tab w:val="num" w:pos="567"/>
        </w:tabs>
        <w:spacing w:after="0" w:line="240" w:lineRule="auto"/>
        <w:ind w:hanging="720"/>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betrekken organisaties en belanghebbenden bij het opstellen van adviezen; </w:t>
      </w:r>
    </w:p>
    <w:p w:rsidR="003A6351" w:rsidRPr="001432B2" w:rsidRDefault="003A6351" w:rsidP="003A6351">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lastRenderedPageBreak/>
        <w:t>signaleren ontwikkelingen die van belang zijn voor vragers op het gebied van maatschappelijke ondersteuning;</w:t>
      </w:r>
    </w:p>
    <w:p w:rsidR="003A6351" w:rsidRPr="001432B2" w:rsidRDefault="003A6351" w:rsidP="003A6351">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betrekken nadrukkelijk die groepen die minder goed in staat zijn hun belangen en behoeften kenbaar te maken;</w:t>
      </w:r>
    </w:p>
    <w:p w:rsidR="003A6351" w:rsidRPr="001432B2" w:rsidRDefault="003A6351" w:rsidP="003A6351">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stellen jaarlijks een werkplan, een begroting, een inhoudelijk jaarverslag en jaarrekening op;</w:t>
      </w:r>
    </w:p>
    <w:p w:rsidR="003A6351" w:rsidRPr="001432B2" w:rsidRDefault="003A6351" w:rsidP="003A6351">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evalueren minimaal 1 maal per jaar hun functioneren en de resultaten. Indien nodig kan tussentijds geëvalueerd worden. </w:t>
      </w:r>
    </w:p>
    <w:p w:rsidR="003A6351" w:rsidRPr="001432B2" w:rsidRDefault="003A6351" w:rsidP="003A6351">
      <w:pPr>
        <w:spacing w:after="0" w:line="240" w:lineRule="auto"/>
        <w:rPr>
          <w:rFonts w:ascii="Lucida Sans Unicode" w:eastAsia="Times New Roman" w:hAnsi="Lucida Sans Unicode" w:cs="Lucida Sans Unicode"/>
          <w:i/>
          <w:sz w:val="20"/>
          <w:szCs w:val="20"/>
          <w:u w:val="single"/>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5.</w:t>
      </w:r>
      <w:r w:rsidRPr="001432B2">
        <w:rPr>
          <w:rFonts w:ascii="Lucida Sans Unicode" w:eastAsia="Times New Roman" w:hAnsi="Lucida Sans Unicode" w:cs="Lucida Sans Unicode"/>
          <w:b/>
          <w:sz w:val="20"/>
          <w:szCs w:val="20"/>
          <w:lang w:eastAsia="nl-NL"/>
        </w:rPr>
        <w:tab/>
        <w:t>Bevoegdheden van de adviesraden</w:t>
      </w:r>
    </w:p>
    <w:p w:rsidR="003A6351" w:rsidRPr="001432B2" w:rsidRDefault="003A6351" w:rsidP="003A6351">
      <w:pPr>
        <w:numPr>
          <w:ilvl w:val="0"/>
          <w:numId w:val="9"/>
        </w:numPr>
        <w:tabs>
          <w:tab w:val="num" w:pos="567"/>
        </w:tabs>
        <w:spacing w:after="0" w:line="240" w:lineRule="auto"/>
        <w:ind w:hanging="107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Initiatiefrecht</w:t>
      </w:r>
    </w:p>
    <w:p w:rsidR="003A6351" w:rsidRPr="001432B2" w:rsidRDefault="003A6351" w:rsidP="003A6351">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kunnen alles wat te maken heeft met de uitvoering van de participatiewet, WMO en </w:t>
      </w:r>
      <w:proofErr w:type="spellStart"/>
      <w:r w:rsidRPr="001432B2">
        <w:rPr>
          <w:rFonts w:ascii="Lucida Sans Unicode" w:eastAsia="Times New Roman" w:hAnsi="Lucida Sans Unicode" w:cs="Lucida Sans Unicode"/>
          <w:sz w:val="20"/>
          <w:szCs w:val="20"/>
          <w:lang w:eastAsia="nl-NL"/>
        </w:rPr>
        <w:t>Jeugdwet</w:t>
      </w:r>
      <w:proofErr w:type="spellEnd"/>
      <w:r w:rsidRPr="001432B2">
        <w:rPr>
          <w:rFonts w:ascii="Lucida Sans Unicode" w:eastAsia="Times New Roman" w:hAnsi="Lucida Sans Unicode" w:cs="Lucida Sans Unicode"/>
          <w:sz w:val="20"/>
          <w:szCs w:val="20"/>
          <w:lang w:eastAsia="nl-NL"/>
        </w:rPr>
        <w:t xml:space="preserve"> aan de orde stellen in een overleg met de vaste contactambtenaar van de gemeente of de wethouder. De adviesraden kunnen zelf enquêtes, klanttevredenheidsonderzoeken ed. uitvoeren. De adviesraden bekijken of er al niet al gelijksoortige onderzoeken worden gedaan. Dit om </w:t>
      </w:r>
      <w:proofErr w:type="spellStart"/>
      <w:r w:rsidRPr="001432B2">
        <w:rPr>
          <w:rFonts w:ascii="Lucida Sans Unicode" w:eastAsia="Times New Roman" w:hAnsi="Lucida Sans Unicode" w:cs="Lucida Sans Unicode"/>
          <w:sz w:val="20"/>
          <w:szCs w:val="20"/>
          <w:lang w:eastAsia="nl-NL"/>
        </w:rPr>
        <w:t>dubbelingen</w:t>
      </w:r>
      <w:proofErr w:type="spellEnd"/>
      <w:r w:rsidRPr="001432B2">
        <w:rPr>
          <w:rFonts w:ascii="Lucida Sans Unicode" w:eastAsia="Times New Roman" w:hAnsi="Lucida Sans Unicode" w:cs="Lucida Sans Unicode"/>
          <w:sz w:val="20"/>
          <w:szCs w:val="20"/>
          <w:lang w:eastAsia="nl-NL"/>
        </w:rPr>
        <w:t xml:space="preserve"> te voorkomen.</w:t>
      </w:r>
    </w:p>
    <w:p w:rsidR="003A6351" w:rsidRPr="001432B2" w:rsidRDefault="003A6351" w:rsidP="003A6351">
      <w:pPr>
        <w:numPr>
          <w:ilvl w:val="0"/>
          <w:numId w:val="9"/>
        </w:numPr>
        <w:tabs>
          <w:tab w:val="num" w:pos="567"/>
        </w:tabs>
        <w:spacing w:after="0" w:line="240" w:lineRule="auto"/>
        <w:ind w:left="567" w:hanging="567"/>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Informatierecht</w:t>
      </w:r>
    </w:p>
    <w:p w:rsidR="003A6351" w:rsidRPr="001432B2" w:rsidRDefault="003A6351" w:rsidP="003A6351">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informeert de adviesraden over alles wat zij voor de uitoefening van hun taken nodig heeft. Als het relevant en mogelijk is zonder de belangen van de gemeente te schaden, wordt ook vertrouwelijke informatie verstrekt. </w:t>
      </w:r>
    </w:p>
    <w:p w:rsidR="003A6351" w:rsidRPr="001432B2" w:rsidRDefault="003A6351" w:rsidP="003A6351">
      <w:pPr>
        <w:numPr>
          <w:ilvl w:val="0"/>
          <w:numId w:val="9"/>
        </w:numPr>
        <w:tabs>
          <w:tab w:val="num" w:pos="567"/>
        </w:tabs>
        <w:spacing w:after="0" w:line="240" w:lineRule="auto"/>
        <w:ind w:hanging="107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Adviesrecht</w:t>
      </w:r>
    </w:p>
    <w:p w:rsidR="003A6351" w:rsidRPr="001432B2" w:rsidRDefault="003A6351" w:rsidP="003A6351">
      <w:pPr>
        <w:spacing w:after="0" w:line="240" w:lineRule="auto"/>
        <w:ind w:left="708" w:hanging="141"/>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vraagt de adviesraden om advies in de volgende fases:</w:t>
      </w:r>
    </w:p>
    <w:p w:rsidR="003A6351" w:rsidRPr="001432B2" w:rsidRDefault="003A6351" w:rsidP="003A6351">
      <w:pPr>
        <w:numPr>
          <w:ilvl w:val="1"/>
          <w:numId w:val="5"/>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Visievorming;</w:t>
      </w:r>
    </w:p>
    <w:p w:rsidR="003A6351" w:rsidRPr="001432B2" w:rsidRDefault="003A6351" w:rsidP="003A6351">
      <w:pPr>
        <w:numPr>
          <w:ilvl w:val="1"/>
          <w:numId w:val="5"/>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Beleidsvoorbereiding;</w:t>
      </w:r>
    </w:p>
    <w:p w:rsidR="003A6351" w:rsidRPr="001432B2" w:rsidRDefault="003A6351" w:rsidP="003A6351">
      <w:pPr>
        <w:numPr>
          <w:ilvl w:val="1"/>
          <w:numId w:val="5"/>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Ontwerpen beleidsplan;</w:t>
      </w:r>
    </w:p>
    <w:p w:rsidR="003A6351" w:rsidRPr="001432B2" w:rsidRDefault="003A6351" w:rsidP="003A6351">
      <w:pPr>
        <w:numPr>
          <w:ilvl w:val="1"/>
          <w:numId w:val="5"/>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Opstellen verordening;</w:t>
      </w:r>
    </w:p>
    <w:p w:rsidR="003A6351" w:rsidRPr="001432B2" w:rsidRDefault="003A6351" w:rsidP="003A6351">
      <w:pPr>
        <w:numPr>
          <w:ilvl w:val="1"/>
          <w:numId w:val="5"/>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Evaluatie beleidsplan en verordening.</w:t>
      </w:r>
    </w:p>
    <w:p w:rsidR="003A6351" w:rsidRPr="001432B2" w:rsidRDefault="003A6351" w:rsidP="003A6351">
      <w:pPr>
        <w:numPr>
          <w:ilvl w:val="0"/>
          <w:numId w:val="10"/>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Consultatierecht</w:t>
      </w:r>
    </w:p>
    <w:p w:rsidR="003A6351" w:rsidRPr="001432B2" w:rsidRDefault="003A6351" w:rsidP="003A6351">
      <w:pPr>
        <w:spacing w:after="0" w:line="240" w:lineRule="auto"/>
        <w:ind w:left="708" w:hanging="141"/>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kunnen worden geconsulteerd over lopende zaken. </w:t>
      </w:r>
    </w:p>
    <w:p w:rsidR="003A6351" w:rsidRPr="001432B2" w:rsidRDefault="003A6351" w:rsidP="003A6351">
      <w:pPr>
        <w:spacing w:after="0" w:line="240" w:lineRule="auto"/>
        <w:ind w:left="708" w:hanging="141"/>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6: Adviestermijn </w:t>
      </w:r>
    </w:p>
    <w:p w:rsidR="003A6351" w:rsidRPr="001432B2" w:rsidRDefault="003A6351" w:rsidP="003A6351">
      <w:pPr>
        <w:numPr>
          <w:ilvl w:val="0"/>
          <w:numId w:val="8"/>
        </w:num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sz w:val="20"/>
          <w:szCs w:val="20"/>
          <w:lang w:eastAsia="nl-NL"/>
        </w:rPr>
        <w:t>Het college stelt de adviesraden op een zodanig tijdstip in de gelegenheid advies uit te brengen dat er een daadwerkelijke invloed mogelijk is op de besluitvorming. Indien het college om advies vraagt, wordt een adviestermijn van zes weken aangehouden.</w:t>
      </w:r>
    </w:p>
    <w:p w:rsidR="003A6351" w:rsidRPr="001432B2" w:rsidRDefault="003A6351" w:rsidP="003A6351">
      <w:pPr>
        <w:numPr>
          <w:ilvl w:val="0"/>
          <w:numId w:val="8"/>
        </w:numPr>
        <w:spacing w:after="0" w:line="240" w:lineRule="auto"/>
        <w:rPr>
          <w:rFonts w:ascii="Lucida Sans Unicode" w:eastAsia="Times New Roman" w:hAnsi="Lucida Sans Unicode" w:cs="Lucida Sans Unicode"/>
          <w:i/>
          <w:sz w:val="20"/>
          <w:szCs w:val="20"/>
          <w:u w:val="single"/>
          <w:lang w:eastAsia="nl-NL"/>
        </w:rPr>
      </w:pPr>
      <w:r w:rsidRPr="001432B2">
        <w:rPr>
          <w:rFonts w:ascii="Lucida Sans Unicode" w:eastAsia="Times New Roman" w:hAnsi="Lucida Sans Unicode" w:cs="Lucida Sans Unicode"/>
          <w:sz w:val="20"/>
          <w:szCs w:val="20"/>
          <w:lang w:eastAsia="nl-NL"/>
        </w:rPr>
        <w:t xml:space="preserve">In de beleidsstukken die aan de adviesraden worden aangeleverd geeft de gemeente waar mogelijk van te voren de financiële, juridische en beleidsmatige kaders aan. </w:t>
      </w:r>
    </w:p>
    <w:p w:rsidR="003A6351" w:rsidRPr="001432B2" w:rsidRDefault="003A6351" w:rsidP="003A6351">
      <w:pPr>
        <w:spacing w:after="0" w:line="240" w:lineRule="auto"/>
        <w:ind w:left="720"/>
        <w:rPr>
          <w:rFonts w:ascii="Lucida Sans Unicode" w:eastAsia="Times New Roman" w:hAnsi="Lucida Sans Unicode" w:cs="Lucida Sans Unicode"/>
          <w:i/>
          <w:sz w:val="20"/>
          <w:szCs w:val="20"/>
          <w:u w:val="single"/>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7</w:t>
      </w:r>
      <w:r w:rsidRPr="001432B2">
        <w:rPr>
          <w:rFonts w:ascii="Lucida Sans Unicode" w:eastAsia="Times New Roman" w:hAnsi="Lucida Sans Unicode" w:cs="Lucida Sans Unicode"/>
          <w:b/>
          <w:sz w:val="20"/>
          <w:szCs w:val="20"/>
          <w:lang w:eastAsia="nl-NL"/>
        </w:rPr>
        <w:tab/>
        <w:t>Benoeming, zittingsperiode, schorsing en ontslag</w:t>
      </w:r>
    </w:p>
    <w:p w:rsidR="003A6351" w:rsidRPr="001432B2" w:rsidRDefault="003A6351" w:rsidP="003A6351">
      <w:pPr>
        <w:numPr>
          <w:ilvl w:val="0"/>
          <w:numId w:val="6"/>
        </w:numPr>
        <w:tabs>
          <w:tab w:val="num" w:pos="567"/>
        </w:tabs>
        <w:spacing w:after="0" w:line="240" w:lineRule="auto"/>
        <w:ind w:left="567" w:hanging="567"/>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Benoeming</w:t>
      </w:r>
    </w:p>
    <w:p w:rsidR="003A6351" w:rsidRPr="001432B2" w:rsidRDefault="003A6351" w:rsidP="003A6351">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voorzitters en de vicevoorzitters van de beide adviesraden worden benoemd door het college en ontvangen een schriftelijke bevestiging. De 7 overige leden van de beide adviesraden worden gezocht en geworven door de voorzitter en vicevoorzitter. De leden van de adviesraden zoeken in samenwerking met de belangenorganisaties en </w:t>
      </w:r>
      <w:r w:rsidRPr="001432B2">
        <w:rPr>
          <w:rFonts w:ascii="Lucida Sans Unicode" w:eastAsia="Times New Roman" w:hAnsi="Lucida Sans Unicode" w:cs="Lucida Sans Unicode"/>
          <w:sz w:val="20"/>
          <w:szCs w:val="20"/>
          <w:lang w:eastAsia="nl-NL"/>
        </w:rPr>
        <w:lastRenderedPageBreak/>
        <w:t>overlegplatforms de leden van de werkgroepen. De voorzitters van de raden benoemen de leden van de werkgroepen.</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numPr>
          <w:ilvl w:val="0"/>
          <w:numId w:val="7"/>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Zittingsperiode;</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zittingsperiode voor de leden van de adviesraden is in principe vier jaar;</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leden van de adviesraden zijn voor maximaal één periode herbenoembaar;</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kan na twee zittingsperiodes in uitzonderlijke gevallen (bv. een blijvende vacature) een tijdelijke ontheffing verlenen voor een verlenging;</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een tussentijdse vacature wordt zo spoedig mogelijk vervuld; </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stellen zelf een rooster van aftreden op;</w:t>
      </w:r>
    </w:p>
    <w:p w:rsidR="003A6351" w:rsidRPr="001432B2" w:rsidRDefault="003A6351" w:rsidP="003A6351">
      <w:pPr>
        <w:numPr>
          <w:ilvl w:val="1"/>
          <w:numId w:val="7"/>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bij de vervulling van een tussentijdse vacature volgt de vertegenwoordiger die tussentijds aantreedt het aftreedschema van de voorganger.</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numPr>
          <w:ilvl w:val="0"/>
          <w:numId w:val="7"/>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Schorsing en ontslag</w:t>
      </w:r>
    </w:p>
    <w:p w:rsidR="003A6351" w:rsidRPr="001432B2" w:rsidRDefault="003A6351" w:rsidP="003A6351">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kunnen een lid schorsen of uit zijn functie of taak ontheffen (ontslag). Alvorens tot schorsing of ontslag van een lid wordt overgegaan, vindt hoor en wederhoor plaats. Als er sprake is van een voorgenomen schorsing of ontslag vindt te allen tijde vooraf overleg plaats met de verantwoordelijke wethouder sociale agenda.</w:t>
      </w:r>
    </w:p>
    <w:p w:rsidR="003A6351" w:rsidRPr="001432B2" w:rsidRDefault="003A6351" w:rsidP="003A6351">
      <w:pPr>
        <w:spacing w:after="0" w:line="240" w:lineRule="auto"/>
        <w:rPr>
          <w:rFonts w:ascii="Lucida Sans Unicode" w:eastAsia="Times New Roman" w:hAnsi="Lucida Sans Unicode" w:cs="Lucida Sans Unicode"/>
          <w:i/>
          <w:sz w:val="20"/>
          <w:szCs w:val="20"/>
          <w:u w:val="single"/>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8 </w:t>
      </w:r>
      <w:r w:rsidRPr="001432B2">
        <w:rPr>
          <w:rFonts w:ascii="Lucida Sans Unicode" w:eastAsia="Times New Roman" w:hAnsi="Lucida Sans Unicode" w:cs="Lucida Sans Unicode"/>
          <w:b/>
          <w:sz w:val="20"/>
          <w:szCs w:val="20"/>
          <w:lang w:eastAsia="nl-NL"/>
        </w:rPr>
        <w:tab/>
        <w:t>Bestuurlijk overleg met de wethouder</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Er vindt ten minste tweemaal per jaar een bestuurlijk overleg plaats tussen de verantwoordelijke wethouder en de voorzitters van de raden.</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9 </w:t>
      </w:r>
      <w:r w:rsidRPr="001432B2">
        <w:rPr>
          <w:rFonts w:ascii="Lucida Sans Unicode" w:eastAsia="Times New Roman" w:hAnsi="Lucida Sans Unicode" w:cs="Lucida Sans Unicode"/>
          <w:b/>
          <w:sz w:val="20"/>
          <w:szCs w:val="20"/>
          <w:lang w:eastAsia="nl-NL"/>
        </w:rPr>
        <w:tab/>
        <w:t>Overleg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vergaderen ten minste tien maal per jaar. De vergaderingen van de adviesraden zijn in beginsel openbaar. </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10</w:t>
      </w:r>
      <w:r w:rsidRPr="001432B2">
        <w:rPr>
          <w:rFonts w:ascii="Lucida Sans Unicode" w:eastAsia="Times New Roman" w:hAnsi="Lucida Sans Unicode" w:cs="Lucida Sans Unicode"/>
          <w:b/>
          <w:sz w:val="20"/>
          <w:szCs w:val="20"/>
          <w:lang w:eastAsia="nl-NL"/>
        </w:rPr>
        <w:tab/>
        <w:t xml:space="preserve"> Huishoudelijk reglement</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stellen een huishoudelijk reglement op. In dit huishoudelijk reglement worden de taken, bevoegdheden en werkwijze van de adviesraden nader uitgewerkt.</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11</w:t>
      </w:r>
      <w:r w:rsidRPr="001432B2">
        <w:rPr>
          <w:rFonts w:ascii="Lucida Sans Unicode" w:eastAsia="Times New Roman" w:hAnsi="Lucida Sans Unicode" w:cs="Lucida Sans Unicode"/>
          <w:b/>
          <w:sz w:val="20"/>
          <w:szCs w:val="20"/>
          <w:lang w:eastAsia="nl-NL"/>
        </w:rPr>
        <w:tab/>
        <w:t>Financiën en faciliteiten</w:t>
      </w:r>
    </w:p>
    <w:p w:rsidR="003A6351" w:rsidRPr="001432B2" w:rsidRDefault="003A6351" w:rsidP="003A6351">
      <w:pPr>
        <w:numPr>
          <w:ilvl w:val="0"/>
          <w:numId w:val="1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stelt een budget beschikbaar om de adviesraden in de gelegenheid te stellen hun taken goed uit te kunnen voeren. Het budget wordt conform de gemeentelijke norm geïndexeerd. </w:t>
      </w:r>
    </w:p>
    <w:p w:rsidR="003A6351" w:rsidRPr="001432B2" w:rsidRDefault="003A6351" w:rsidP="003A6351">
      <w:pPr>
        <w:numPr>
          <w:ilvl w:val="0"/>
          <w:numId w:val="1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leden van de adviesraden ontvangen een vergoeding conform de Verordening rechtspositie wethouders, raads- en commissieleden Alphen aan den Rijn 2014.</w:t>
      </w:r>
    </w:p>
    <w:p w:rsidR="003A6351" w:rsidRPr="001432B2" w:rsidRDefault="003A6351" w:rsidP="003A6351">
      <w:pPr>
        <w:numPr>
          <w:ilvl w:val="0"/>
          <w:numId w:val="1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dienen uiterlijk 1 juni van enig jaar de begroting in voor het daaropvolgende jaar, mede gerelateerd aan het werkplan.</w:t>
      </w:r>
    </w:p>
    <w:p w:rsidR="003A6351" w:rsidRPr="001432B2" w:rsidRDefault="003A6351" w:rsidP="003A6351">
      <w:pPr>
        <w:numPr>
          <w:ilvl w:val="0"/>
          <w:numId w:val="1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verantwoorden jaarlijks de activiteiten en bestedingen met een inhoudelijk verslag en een jaarrekening, uiterlijk 1 april van het jaar daarop volgend.</w:t>
      </w:r>
    </w:p>
    <w:p w:rsidR="003A6351" w:rsidRPr="001432B2" w:rsidRDefault="003A6351" w:rsidP="003A6351">
      <w:pPr>
        <w:numPr>
          <w:ilvl w:val="0"/>
          <w:numId w:val="1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Vergaderruimte en faciliteiten in het gemeentehuis worden zonder doorberekening van kosten door de gemeente aangeboden. </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lastRenderedPageBreak/>
        <w:t>Artikel 12</w:t>
      </w:r>
      <w:r w:rsidRPr="001432B2">
        <w:rPr>
          <w:rFonts w:ascii="Lucida Sans Unicode" w:eastAsia="Times New Roman" w:hAnsi="Lucida Sans Unicode" w:cs="Lucida Sans Unicode"/>
          <w:b/>
          <w:sz w:val="20"/>
          <w:szCs w:val="20"/>
          <w:lang w:eastAsia="nl-NL"/>
        </w:rPr>
        <w:tab/>
        <w:t>Geschillen betreffende deze verordening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Over geschillen voortkomend uit de toepassing van deze verordening en gevallen waarin deze verordening niet voorziet beslist het college, gehoord hebbende de adviesraden.</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13</w:t>
      </w:r>
      <w:r w:rsidRPr="001432B2">
        <w:rPr>
          <w:rFonts w:ascii="Lucida Sans Unicode" w:eastAsia="Times New Roman" w:hAnsi="Lucida Sans Unicode" w:cs="Lucida Sans Unicode"/>
          <w:b/>
          <w:sz w:val="20"/>
          <w:szCs w:val="20"/>
          <w:lang w:eastAsia="nl-NL"/>
        </w:rPr>
        <w:tab/>
        <w:t>Ambtelijke ondersteuning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beschikken over voldoende ambtelijke ondersteuning (taakomschrijving is opgenomen in het Huishoudelijk Reglement). </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13</w:t>
      </w:r>
      <w:r w:rsidRPr="001432B2">
        <w:rPr>
          <w:rFonts w:ascii="Lucida Sans Unicode" w:eastAsia="Times New Roman" w:hAnsi="Lucida Sans Unicode" w:cs="Lucida Sans Unicode"/>
          <w:b/>
          <w:sz w:val="20"/>
          <w:szCs w:val="20"/>
          <w:lang w:eastAsia="nl-NL"/>
        </w:rPr>
        <w:tab/>
        <w:t>Opheffing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is bevoegd de adviesraden op te heffen of te wijzigen als de Participatiewet, WMO of </w:t>
      </w:r>
      <w:proofErr w:type="spellStart"/>
      <w:r w:rsidRPr="001432B2">
        <w:rPr>
          <w:rFonts w:ascii="Lucida Sans Unicode" w:eastAsia="Times New Roman" w:hAnsi="Lucida Sans Unicode" w:cs="Lucida Sans Unicode"/>
          <w:sz w:val="20"/>
          <w:szCs w:val="20"/>
          <w:lang w:eastAsia="nl-NL"/>
        </w:rPr>
        <w:t>Jeugdwet</w:t>
      </w:r>
      <w:proofErr w:type="spellEnd"/>
      <w:r w:rsidRPr="001432B2">
        <w:rPr>
          <w:rFonts w:ascii="Lucida Sans Unicode" w:eastAsia="Times New Roman" w:hAnsi="Lucida Sans Unicode" w:cs="Lucida Sans Unicode"/>
          <w:sz w:val="20"/>
          <w:szCs w:val="20"/>
          <w:lang w:eastAsia="nl-NL"/>
        </w:rPr>
        <w:t xml:space="preserve"> wordt ingetrokken, komen te vervallen of worden vervangen door nieuwe wetgeving.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14</w:t>
      </w:r>
      <w:r w:rsidRPr="001432B2">
        <w:rPr>
          <w:rFonts w:ascii="Lucida Sans Unicode" w:eastAsia="Times New Roman" w:hAnsi="Lucida Sans Unicode" w:cs="Lucida Sans Unicode"/>
          <w:b/>
          <w:sz w:val="20"/>
          <w:szCs w:val="20"/>
          <w:lang w:eastAsia="nl-NL"/>
        </w:rPr>
        <w:tab/>
        <w:t>Citeertitel en inwerkingtreding</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Deze verordening kan worden aangehaald als “Verordening adviesraden Alphen aan den Rijn 2015”. Deze verordening geldt voor onbepaalde tijd.</w:t>
      </w: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p>
    <w:p w:rsidR="003A6351" w:rsidRPr="001432B2" w:rsidRDefault="003A6351" w:rsidP="003A6351">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Deze regeling treedt in werking op de dag na die waarop zij is bekendgemaakt.</w:t>
      </w:r>
    </w:p>
    <w:p w:rsidR="003A6351" w:rsidRPr="00256814" w:rsidRDefault="003A6351" w:rsidP="003A6351">
      <w:pPr>
        <w:rPr>
          <w:rFonts w:ascii="Lucida Sans Unicode" w:hAnsi="Lucida Sans Unicode"/>
          <w:b/>
        </w:rPr>
      </w:pPr>
    </w:p>
    <w:p w:rsidR="00BB1355" w:rsidRDefault="003A6351">
      <w:r>
        <w:t>B&amp;W besluit van 9 december 2014.</w:t>
      </w:r>
      <w:bookmarkStart w:id="0" w:name="_GoBack"/>
      <w:bookmarkEnd w:id="0"/>
    </w:p>
    <w:sectPr w:rsidR="00BB135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75569"/>
      <w:docPartObj>
        <w:docPartGallery w:val="Page Numbers (Bottom of Page)"/>
        <w:docPartUnique/>
      </w:docPartObj>
    </w:sdtPr>
    <w:sdtEndPr/>
    <w:sdtContent>
      <w:p w:rsidR="00365906" w:rsidRDefault="001C10CA">
        <w:pPr>
          <w:pStyle w:val="Voettekst"/>
          <w:jc w:val="right"/>
        </w:pPr>
        <w:r>
          <w:fldChar w:fldCharType="begin"/>
        </w:r>
        <w:r>
          <w:instrText>PAGE   \* MERGEFORMAT</w:instrText>
        </w:r>
        <w:r>
          <w:fldChar w:fldCharType="separate"/>
        </w:r>
        <w:r w:rsidR="003A6351">
          <w:rPr>
            <w:noProof/>
          </w:rPr>
          <w:t>1</w:t>
        </w:r>
        <w:r>
          <w:fldChar w:fldCharType="end"/>
        </w:r>
      </w:p>
    </w:sdtContent>
  </w:sdt>
  <w:p w:rsidR="00365906" w:rsidRDefault="001C10CA">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921"/>
    <w:multiLevelType w:val="hybridMultilevel"/>
    <w:tmpl w:val="BFF23DE0"/>
    <w:lvl w:ilvl="0" w:tplc="0EE26DC8">
      <w:start w:val="1"/>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D1663"/>
    <w:multiLevelType w:val="hybridMultilevel"/>
    <w:tmpl w:val="2CC4A736"/>
    <w:lvl w:ilvl="0" w:tplc="43C8B256">
      <w:start w:val="1"/>
      <w:numFmt w:val="bullet"/>
      <w:lvlText w:val=""/>
      <w:lvlJc w:val="left"/>
      <w:pPr>
        <w:tabs>
          <w:tab w:val="num" w:pos="720"/>
        </w:tabs>
        <w:ind w:left="720" w:hanging="360"/>
      </w:pPr>
      <w:rPr>
        <w:rFonts w:ascii="Symbol" w:hAnsi="Symbol" w:hint="default"/>
      </w:rPr>
    </w:lvl>
    <w:lvl w:ilvl="1" w:tplc="43C8B256">
      <w:start w:val="1"/>
      <w:numFmt w:val="bullet"/>
      <w:lvlText w:val=""/>
      <w:lvlJc w:val="left"/>
      <w:pPr>
        <w:tabs>
          <w:tab w:val="num" w:pos="1800"/>
        </w:tabs>
        <w:ind w:left="1800" w:hanging="360"/>
      </w:pPr>
      <w:rPr>
        <w:rFonts w:ascii="Symbol" w:hAnsi="Symbol" w:hint="default"/>
      </w:rPr>
    </w:lvl>
    <w:lvl w:ilvl="2" w:tplc="8BC81DE4">
      <w:start w:val="8"/>
      <w:numFmt w:val="bullet"/>
      <w:lvlText w:val="-"/>
      <w:lvlJc w:val="left"/>
      <w:pPr>
        <w:tabs>
          <w:tab w:val="num" w:pos="2520"/>
        </w:tabs>
        <w:ind w:left="2520" w:hanging="360"/>
      </w:pPr>
      <w:rPr>
        <w:rFonts w:ascii="Lucida Sans Unicode" w:eastAsia="Times New Roman" w:hAnsi="Lucida Sans Unicode" w:cs="Lucida Sans Unicode"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C15294"/>
    <w:multiLevelType w:val="hybridMultilevel"/>
    <w:tmpl w:val="892E3AAC"/>
    <w:lvl w:ilvl="0" w:tplc="CC509612">
      <w:start w:val="1"/>
      <w:numFmt w:val="decimal"/>
      <w:lvlText w:val="%1"/>
      <w:lvlJc w:val="left"/>
      <w:pPr>
        <w:tabs>
          <w:tab w:val="num" w:pos="1070"/>
        </w:tabs>
        <w:ind w:left="107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3">
    <w:nsid w:val="19A8689F"/>
    <w:multiLevelType w:val="hybridMultilevel"/>
    <w:tmpl w:val="3B64D5EA"/>
    <w:lvl w:ilvl="0" w:tplc="F38ABF3E">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2321D3"/>
    <w:multiLevelType w:val="hybridMultilevel"/>
    <w:tmpl w:val="8DF68C70"/>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F98156C"/>
    <w:multiLevelType w:val="hybridMultilevel"/>
    <w:tmpl w:val="B5D2B238"/>
    <w:lvl w:ilvl="0" w:tplc="5F6ADCD6">
      <w:numFmt w:val="bullet"/>
      <w:lvlText w:val="-"/>
      <w:lvlJc w:val="left"/>
      <w:pPr>
        <w:tabs>
          <w:tab w:val="num" w:pos="1065"/>
        </w:tabs>
        <w:ind w:left="1065" w:hanging="705"/>
      </w:pPr>
      <w:rPr>
        <w:rFonts w:ascii="Lucida Sans Unicode" w:eastAsia="Times New Roman" w:hAnsi="Lucida Sans Unicode" w:cs="Lucida Sans Unicode" w:hint="default"/>
      </w:rPr>
    </w:lvl>
    <w:lvl w:ilvl="1" w:tplc="43C8B256">
      <w:start w:val="1"/>
      <w:numFmt w:val="bullet"/>
      <w:lvlText w:val=""/>
      <w:lvlJc w:val="left"/>
      <w:pPr>
        <w:tabs>
          <w:tab w:val="num" w:pos="1069"/>
        </w:tabs>
        <w:ind w:left="1069" w:hanging="360"/>
      </w:pPr>
      <w:rPr>
        <w:rFonts w:ascii="Symbol" w:hAnsi="Symbol" w:hint="default"/>
      </w:rPr>
    </w:lvl>
    <w:lvl w:ilvl="2" w:tplc="9C3C3880">
      <w:start w:val="4"/>
      <w:numFmt w:val="decimal"/>
      <w:lvlText w:val="%3"/>
      <w:lvlJc w:val="left"/>
      <w:pPr>
        <w:tabs>
          <w:tab w:val="num" w:pos="2160"/>
        </w:tabs>
        <w:ind w:left="2160" w:hanging="360"/>
      </w:pPr>
      <w:rPr>
        <w:rFonts w:ascii="Lucida Sans Unicode" w:hAnsi="Lucida Sans Unicode" w:hint="default"/>
        <w:b w:val="0"/>
        <w:i w:val="0"/>
        <w:color w:val="auto"/>
        <w:sz w:val="20"/>
        <w:szCs w:val="20"/>
      </w:rPr>
    </w:lvl>
    <w:lvl w:ilvl="3" w:tplc="877AE4C8">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F8176C"/>
    <w:multiLevelType w:val="hybridMultilevel"/>
    <w:tmpl w:val="733E773C"/>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F625B86"/>
    <w:multiLevelType w:val="hybridMultilevel"/>
    <w:tmpl w:val="B4886F6C"/>
    <w:lvl w:ilvl="0" w:tplc="2D4C4A30">
      <w:start w:val="5"/>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6A5893"/>
    <w:multiLevelType w:val="hybridMultilevel"/>
    <w:tmpl w:val="5A54A8D4"/>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2C766D"/>
    <w:multiLevelType w:val="hybridMultilevel"/>
    <w:tmpl w:val="3334D386"/>
    <w:lvl w:ilvl="0" w:tplc="82F8F63E">
      <w:start w:val="2"/>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43C8B256">
      <w:start w:val="1"/>
      <w:numFmt w:val="bullet"/>
      <w:lvlText w:val=""/>
      <w:lvlJc w:val="left"/>
      <w:pPr>
        <w:tabs>
          <w:tab w:val="num" w:pos="1440"/>
        </w:tabs>
        <w:ind w:left="1440" w:hanging="360"/>
      </w:pPr>
      <w:rPr>
        <w:rFonts w:ascii="Symbol" w:hAnsi="Symbo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8D7B01"/>
    <w:multiLevelType w:val="hybridMultilevel"/>
    <w:tmpl w:val="4DA8A01E"/>
    <w:lvl w:ilvl="0" w:tplc="7CD699E6">
      <w:start w:val="1"/>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
  </w:num>
  <w:num w:numId="4">
    <w:abstractNumId w:val="6"/>
  </w:num>
  <w:num w:numId="5">
    <w:abstractNumId w:val="5"/>
  </w:num>
  <w:num w:numId="6">
    <w:abstractNumId w:val="0"/>
  </w:num>
  <w:num w:numId="7">
    <w:abstractNumId w:val="9"/>
  </w:num>
  <w:num w:numId="8">
    <w:abstractNumId w:val="3"/>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51"/>
    <w:rsid w:val="003A6351"/>
    <w:rsid w:val="00BB1355"/>
    <w:rsid w:val="00BF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63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A6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63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A6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1EFBD35F.dotm</Template>
  <TotalTime>0</TotalTime>
  <Pages>4</Pages>
  <Words>1222</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Gemeente Alphen aan den Rijn</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wztb</dc:creator>
  <cp:lastModifiedBy>wztb</cp:lastModifiedBy>
  <cp:revision>2</cp:revision>
  <dcterms:created xsi:type="dcterms:W3CDTF">2015-04-20T09:56:00Z</dcterms:created>
  <dcterms:modified xsi:type="dcterms:W3CDTF">2015-04-20T09:56:00Z</dcterms:modified>
</cp:coreProperties>
</file>